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57" w:rsidRPr="00C33D57" w:rsidRDefault="00C33D57">
      <w:pPr>
        <w:rPr>
          <w:sz w:val="28"/>
          <w:szCs w:val="28"/>
        </w:rPr>
      </w:pPr>
      <w:bookmarkStart w:id="0" w:name="_GoBack"/>
      <w:r w:rsidRPr="00C33D57">
        <w:rPr>
          <w:sz w:val="28"/>
          <w:szCs w:val="28"/>
        </w:rPr>
        <w:t xml:space="preserve">Доставка конструкций рассчитывается по тарифам компаний-партнеров. Среди наших партнеров: </w:t>
      </w:r>
    </w:p>
    <w:p w:rsidR="00C33D57" w:rsidRPr="00C33D57" w:rsidRDefault="00C33D57">
      <w:pPr>
        <w:rPr>
          <w:sz w:val="28"/>
          <w:szCs w:val="28"/>
        </w:rPr>
      </w:pPr>
      <w:r w:rsidRPr="00C33D57">
        <w:rPr>
          <w:sz w:val="28"/>
          <w:szCs w:val="28"/>
        </w:rPr>
        <w:t xml:space="preserve">Деловые линии, ПЭК, Байкал-сервис. </w:t>
      </w:r>
    </w:p>
    <w:p w:rsidR="00C33D57" w:rsidRPr="00C33D57" w:rsidRDefault="00C33D57">
      <w:pPr>
        <w:rPr>
          <w:sz w:val="28"/>
          <w:szCs w:val="28"/>
        </w:rPr>
      </w:pPr>
      <w:r w:rsidRPr="00C33D57">
        <w:rPr>
          <w:sz w:val="28"/>
          <w:szCs w:val="28"/>
        </w:rPr>
        <w:t xml:space="preserve">Расчет стоимости доставки производится по запросу и действителен при заказе в день обращения. </w:t>
      </w:r>
      <w:bookmarkEnd w:id="0"/>
    </w:p>
    <w:sectPr w:rsidR="00C33D57" w:rsidRPr="00C3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57"/>
    <w:rsid w:val="005A1760"/>
    <w:rsid w:val="00C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D41B"/>
  <w15:chartTrackingRefBased/>
  <w15:docId w15:val="{E9CC2AE6-AD38-48B9-B96B-301698D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</cp:revision>
  <dcterms:created xsi:type="dcterms:W3CDTF">2019-09-16T09:36:00Z</dcterms:created>
  <dcterms:modified xsi:type="dcterms:W3CDTF">2019-09-16T09:39:00Z</dcterms:modified>
</cp:coreProperties>
</file>